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C" w:rsidRDefault="00621D4C" w:rsidP="00621D4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621D4C" w:rsidRPr="00474964" w:rsidRDefault="00621D4C" w:rsidP="00621D4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621D4C" w:rsidRPr="00704919" w:rsidRDefault="00621D4C" w:rsidP="00621D4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621D4C" w:rsidRPr="00176598" w:rsidRDefault="00621D4C" w:rsidP="00621D4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08"/>
        <w:gridCol w:w="140"/>
        <w:gridCol w:w="140"/>
        <w:gridCol w:w="140"/>
        <w:gridCol w:w="280"/>
        <w:gridCol w:w="1960"/>
        <w:gridCol w:w="1400"/>
        <w:gridCol w:w="700"/>
        <w:gridCol w:w="236"/>
        <w:gridCol w:w="4276"/>
        <w:gridCol w:w="385"/>
      </w:tblGrid>
      <w:tr w:rsidR="00621D4C" w:rsidRPr="00176598" w:rsidTr="00F131E1">
        <w:tc>
          <w:tcPr>
            <w:tcW w:w="1648" w:type="dxa"/>
            <w:gridSpan w:val="2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Subsemnatul</w:t>
            </w:r>
          </w:p>
        </w:tc>
        <w:tc>
          <w:tcPr>
            <w:tcW w:w="2520" w:type="dxa"/>
            <w:gridSpan w:val="4"/>
            <w:vAlign w:val="bottom"/>
          </w:tcPr>
          <w:p w:rsidR="00621D4C" w:rsidRPr="00993E92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COJUHOVSCHI C.TANIA</w:t>
            </w:r>
          </w:p>
        </w:tc>
        <w:tc>
          <w:tcPr>
            <w:tcW w:w="6997" w:type="dxa"/>
            <w:gridSpan w:val="5"/>
            <w:shd w:val="clear" w:color="auto" w:fill="auto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având funcţia 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de  INSPECTOR SUPERIOR CLS.I </w:t>
            </w:r>
            <w:smartTag w:uri="urn:schemas-microsoft-com:office:smarttags" w:element="PersonName">
              <w:smartTagPr>
                <w:attr w:name="ProductID" w:val="la DIRECTIA DE"/>
              </w:smartTagPr>
              <w:r>
                <w:rPr>
                  <w:rStyle w:val="FontStyle22"/>
                  <w:b/>
                  <w:sz w:val="24"/>
                  <w:szCs w:val="24"/>
                  <w:lang w:eastAsia="ro-RO"/>
                </w:rPr>
                <w:t>la DIRECTIA DE</w:t>
              </w:r>
            </w:smartTag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SANATATE PUBLICA VRANCEA </w:t>
            </w:r>
          </w:p>
        </w:tc>
      </w:tr>
      <w:tr w:rsidR="00621D4C" w:rsidRPr="00176598" w:rsidTr="00F131E1">
        <w:tc>
          <w:tcPr>
            <w:tcW w:w="1788" w:type="dxa"/>
            <w:gridSpan w:val="3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480" w:type="dxa"/>
            <w:gridSpan w:val="5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4276" w:type="dxa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C.N.P. </w:t>
            </w:r>
          </w:p>
        </w:tc>
        <w:tc>
          <w:tcPr>
            <w:tcW w:w="385" w:type="dxa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621D4C" w:rsidRPr="00176598" w:rsidTr="00F131E1">
        <w:trPr>
          <w:trHeight w:val="406"/>
        </w:trPr>
        <w:tc>
          <w:tcPr>
            <w:tcW w:w="1508" w:type="dxa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domiciliul </w:t>
            </w:r>
          </w:p>
        </w:tc>
        <w:tc>
          <w:tcPr>
            <w:tcW w:w="420" w:type="dxa"/>
            <w:gridSpan w:val="3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" w:type="dxa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Localitatea Focsani,        </w:t>
            </w:r>
          </w:p>
        </w:tc>
        <w:tc>
          <w:tcPr>
            <w:tcW w:w="5597" w:type="dxa"/>
            <w:gridSpan w:val="4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jud. VRANCEA</w:t>
            </w:r>
          </w:p>
        </w:tc>
      </w:tr>
      <w:tr w:rsidR="00621D4C" w:rsidRPr="00176598" w:rsidTr="00F131E1">
        <w:trPr>
          <w:trHeight w:val="367"/>
        </w:trPr>
        <w:tc>
          <w:tcPr>
            <w:tcW w:w="10780" w:type="dxa"/>
            <w:gridSpan w:val="10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621D4C" w:rsidRPr="00176598" w:rsidRDefault="00621D4C" w:rsidP="00F131E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621D4C" w:rsidRPr="00176598" w:rsidRDefault="00621D4C" w:rsidP="00621D4C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621D4C" w:rsidRPr="00176598" w:rsidRDefault="00621D4C" w:rsidP="00621D4C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621D4C" w:rsidRPr="00176598" w:rsidRDefault="00621D4C" w:rsidP="00621D4C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621D4C" w:rsidRPr="00176598" w:rsidRDefault="00621D4C" w:rsidP="00621D4C">
      <w:pPr>
        <w:rPr>
          <w:rStyle w:val="FontStyle24"/>
          <w:sz w:val="24"/>
          <w:szCs w:val="24"/>
          <w:lang w:eastAsia="ro-RO"/>
        </w:rPr>
      </w:pPr>
      <w:r w:rsidRPr="00C4663A">
        <w:t xml:space="preserve">    *1) Prin familie se înţelege soţul/soţia şi copiii aflaţi în întreţinerea acestora.</w:t>
      </w:r>
    </w:p>
    <w:p w:rsidR="00621D4C" w:rsidRPr="00176598" w:rsidRDefault="00621D4C" w:rsidP="00621D4C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Bunuri imobile </w:t>
      </w:r>
    </w:p>
    <w:p w:rsidR="00621D4C" w:rsidRPr="00176598" w:rsidRDefault="00621D4C" w:rsidP="00621D4C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621D4C" w:rsidRDefault="00621D4C" w:rsidP="00621D4C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</w:tbl>
    <w:p w:rsidR="00621D4C" w:rsidRPr="00993E92" w:rsidRDefault="00621D4C" w:rsidP="00621D4C">
      <w:pPr>
        <w:jc w:val="both"/>
        <w:rPr>
          <w:lang w:val="it-IT"/>
        </w:rPr>
      </w:pPr>
      <w:r w:rsidRPr="00993E92">
        <w:rPr>
          <w:lang w:val="it-IT"/>
        </w:rPr>
        <w:t xml:space="preserve">    </w:t>
      </w:r>
    </w:p>
    <w:p w:rsidR="00621D4C" w:rsidRPr="00C4663A" w:rsidRDefault="00621D4C" w:rsidP="00621D4C">
      <w:pPr>
        <w:jc w:val="both"/>
        <w:rPr>
          <w:lang w:val="it-IT"/>
        </w:rPr>
      </w:pPr>
      <w:r w:rsidRPr="00C4663A">
        <w:rPr>
          <w:lang w:val="it-IT"/>
        </w:rPr>
        <w:t xml:space="preserve">    * Categoriile indicate sunt: (1) agricol; (2) forestier; (3) intravilan; (4) luciu de apă; (5) alte categorii de terenuri extravilane, dacă se află în circuitul civil.</w:t>
      </w:r>
    </w:p>
    <w:p w:rsidR="00621D4C" w:rsidRPr="00176598" w:rsidRDefault="00621D4C" w:rsidP="00621D4C">
      <w:pPr>
        <w:jc w:val="both"/>
        <w:rPr>
          <w:rStyle w:val="FontStyle24"/>
          <w:sz w:val="24"/>
          <w:szCs w:val="24"/>
          <w:lang w:eastAsia="ro-RO"/>
        </w:rPr>
      </w:pPr>
      <w:r w:rsidRPr="00C4663A">
        <w:rPr>
          <w:lang w:val="it-IT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621D4C" w:rsidRDefault="00621D4C" w:rsidP="00621D4C">
      <w:pPr>
        <w:pStyle w:val="Style7"/>
        <w:widowControl/>
        <w:spacing w:line="240" w:lineRule="auto"/>
        <w:ind w:firstLine="573"/>
        <w:jc w:val="both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621D4C" w:rsidRDefault="00621D4C" w:rsidP="00621D4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D4C" w:rsidRPr="00176598" w:rsidRDefault="00621D4C" w:rsidP="00F131E1">
            <w:pPr>
              <w:pStyle w:val="Style4"/>
              <w:widowControl/>
            </w:pPr>
            <w:r>
              <w:t>FOCSANI,VRANCEA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1990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78MP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</w:pPr>
            <w:r>
              <w:t>COJUHOVSCHI L.OCTAVIAN SI COJUHOVSCHI C.TANIA</w:t>
            </w:r>
          </w:p>
        </w:tc>
      </w:tr>
    </w:tbl>
    <w:p w:rsidR="00621D4C" w:rsidRPr="00C4663A" w:rsidRDefault="00621D4C" w:rsidP="00621D4C">
      <w:pPr>
        <w:jc w:val="both"/>
        <w:rPr>
          <w:lang w:val="fr-FR"/>
        </w:rPr>
      </w:pPr>
      <w:r w:rsidRPr="003067EA">
        <w:rPr>
          <w:lang w:val="en-US"/>
        </w:rPr>
        <w:t xml:space="preserve">    </w:t>
      </w:r>
      <w:r w:rsidRPr="003067EA">
        <w:rPr>
          <w:lang w:val="fr-FR"/>
        </w:rPr>
        <w:t>* Categoriile indicate sunt: (1) apartament; (2) casă de lo</w:t>
      </w:r>
      <w:r w:rsidRPr="00C4663A">
        <w:rPr>
          <w:lang w:val="fr-FR"/>
        </w:rPr>
        <w:t>cuit; (3) casă de vacanţă; (4) spaţii comerciale/de producţie.</w:t>
      </w:r>
    </w:p>
    <w:p w:rsidR="00621D4C" w:rsidRDefault="00621D4C" w:rsidP="00621D4C">
      <w:pPr>
        <w:rPr>
          <w:rStyle w:val="FontStyle24"/>
          <w:sz w:val="24"/>
          <w:szCs w:val="24"/>
          <w:lang w:eastAsia="ro-RO"/>
        </w:rPr>
      </w:pPr>
      <w:r w:rsidRPr="00C4663A">
        <w:rPr>
          <w:lang w:val="fr-FR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621D4C" w:rsidRPr="00176598" w:rsidRDefault="00621D4C" w:rsidP="00621D4C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II. Bunuri mobile</w:t>
      </w:r>
    </w:p>
    <w:p w:rsidR="00621D4C" w:rsidRPr="00176598" w:rsidRDefault="00621D4C" w:rsidP="00621D4C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621D4C" w:rsidRPr="00176598" w:rsidRDefault="00621D4C" w:rsidP="00621D4C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RENAULT FLUENCE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2010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CUMPARARE</w:t>
            </w:r>
          </w:p>
        </w:tc>
      </w:tr>
    </w:tbl>
    <w:p w:rsidR="00621D4C" w:rsidRPr="00176598" w:rsidRDefault="00621D4C" w:rsidP="00621D4C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621D4C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</w:tbl>
    <w:p w:rsidR="00621D4C" w:rsidRPr="00176598" w:rsidRDefault="00621D4C" w:rsidP="00621D4C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621D4C" w:rsidRPr="00176598" w:rsidRDefault="00621D4C" w:rsidP="00621D4C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</w:tbl>
    <w:p w:rsidR="00621D4C" w:rsidRDefault="00621D4C" w:rsidP="00621D4C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IV. Active financiare</w:t>
      </w:r>
    </w:p>
    <w:p w:rsidR="00621D4C" w:rsidRDefault="00621D4C" w:rsidP="00621D4C">
      <w:pPr>
        <w:pStyle w:val="Style7"/>
        <w:widowControl/>
        <w:spacing w:line="240" w:lineRule="auto"/>
        <w:ind w:firstLine="561"/>
        <w:jc w:val="both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621D4C" w:rsidRDefault="00621D4C" w:rsidP="00621D4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BANCA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EURO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2012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9000</w:t>
            </w:r>
          </w:p>
        </w:tc>
      </w:tr>
    </w:tbl>
    <w:p w:rsidR="00621D4C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621D4C" w:rsidRDefault="00621D4C" w:rsidP="00621D4C">
      <w:pPr>
        <w:pStyle w:val="Style7"/>
        <w:widowControl/>
        <w:spacing w:line="240" w:lineRule="auto"/>
        <w:ind w:firstLine="720"/>
        <w:jc w:val="both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621D4C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</w:tbl>
    <w:p w:rsidR="00621D4C" w:rsidRDefault="00621D4C" w:rsidP="00621D4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8"/>
        <w:widowControl/>
        <w:spacing w:line="240" w:lineRule="auto"/>
        <w:ind w:firstLine="720"/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:rsidR="00621D4C" w:rsidRPr="00176598" w:rsidRDefault="00621D4C" w:rsidP="00621D4C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  <w:r>
        <w:rPr>
          <w:rStyle w:val="FontStyle24"/>
          <w:sz w:val="24"/>
          <w:szCs w:val="24"/>
          <w:lang w:eastAsia="ro-RO"/>
        </w:rPr>
        <w:t xml:space="preserve">                                                                                         </w:t>
      </w:r>
      <w:r w:rsidRPr="00324697">
        <w:rPr>
          <w:rStyle w:val="FontStyle24"/>
          <w:sz w:val="36"/>
          <w:szCs w:val="36"/>
          <w:lang w:eastAsia="ro-RO"/>
        </w:rPr>
        <w:t xml:space="preserve"> -</w:t>
      </w:r>
    </w:p>
    <w:p w:rsidR="00621D4C" w:rsidRPr="00176598" w:rsidRDefault="00621D4C" w:rsidP="00621D4C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621D4C" w:rsidRPr="00176598" w:rsidRDefault="00621D4C" w:rsidP="00621D4C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621D4C" w:rsidRDefault="00621D4C" w:rsidP="00621D4C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V. Datorii</w:t>
      </w:r>
    </w:p>
    <w:p w:rsidR="00621D4C" w:rsidRPr="00176598" w:rsidRDefault="00621D4C" w:rsidP="00621D4C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621D4C" w:rsidRDefault="00621D4C" w:rsidP="00621D4C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lastRenderedPageBreak/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621D4C" w:rsidRDefault="00621D4C" w:rsidP="00621D4C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:rsidR="00621D4C" w:rsidRPr="00176598" w:rsidRDefault="00621D4C" w:rsidP="00621D4C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BANCA TRANSILVANIA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2005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20.08.2015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6000 EURO</w:t>
            </w:r>
          </w:p>
        </w:tc>
      </w:tr>
    </w:tbl>
    <w:p w:rsidR="00621D4C" w:rsidRPr="00176598" w:rsidRDefault="00621D4C" w:rsidP="00621D4C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621D4C" w:rsidRPr="00176598" w:rsidRDefault="00621D4C" w:rsidP="00621D4C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621D4C" w:rsidRDefault="00621D4C" w:rsidP="00621D4C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621D4C" w:rsidRDefault="00621D4C" w:rsidP="00621D4C">
      <w:pPr>
        <w:pStyle w:val="Style16"/>
        <w:widowControl/>
        <w:ind w:left="475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sz w:val="24"/>
          <w:szCs w:val="24"/>
          <w:lang w:eastAsia="ro-RO"/>
        </w:rPr>
        <w:t>11-lea.</w:t>
      </w:r>
    </w:p>
    <w:p w:rsidR="00621D4C" w:rsidRDefault="00621D4C" w:rsidP="00621D4C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621D4C" w:rsidRDefault="00621D4C" w:rsidP="00621D4C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621D4C" w:rsidRDefault="00621D4C" w:rsidP="00621D4C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:rsidR="00621D4C" w:rsidRPr="00176598" w:rsidRDefault="00621D4C" w:rsidP="00621D4C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621D4C" w:rsidRPr="00176598" w:rsidTr="00F131E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  <w:r>
              <w:rPr>
                <w:rStyle w:val="FontStyle22"/>
                <w:sz w:val="24"/>
                <w:szCs w:val="24"/>
                <w:lang w:eastAsia="ro-RO"/>
              </w:rPr>
              <w:t>- COJUHOVSCHI C.TANIA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Directia de Sanatate Publica Vrancea , B-dul Gării nr. 14, Focsani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Inspector superior Cls.I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16327 lei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1.2.</w:t>
            </w:r>
            <w:r w:rsidRPr="00176598">
              <w:rPr>
                <w:rStyle w:val="FontStyle22"/>
                <w:sz w:val="24"/>
                <w:szCs w:val="24"/>
                <w:lang w:eastAsia="ro-RO"/>
              </w:rPr>
              <w:t>Soţ/soţie</w:t>
            </w:r>
            <w:r>
              <w:rPr>
                <w:rStyle w:val="FontStyle22"/>
                <w:sz w:val="24"/>
                <w:szCs w:val="24"/>
                <w:lang w:eastAsia="ro-RO"/>
              </w:rPr>
              <w:t>-COJUHOVSCHI L.OCTAVIAN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Spitalul Judetean de Urgenta"Sf.Pantelimon" Focsani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Referent specialitate 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12038 lei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lastRenderedPageBreak/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COJUHOVSCHI L.OCTAVIAN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Default="00621D4C" w:rsidP="00F131E1">
            <w:pPr>
              <w:pStyle w:val="Style4"/>
              <w:widowControl/>
              <w:jc w:val="center"/>
            </w:pPr>
            <w:r>
              <w:t>Oficiul de Pensii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Default="00621D4C" w:rsidP="00F131E1">
            <w:pPr>
              <w:pStyle w:val="Style4"/>
              <w:widowControl/>
              <w:jc w:val="center"/>
            </w:pPr>
            <w:r>
              <w:t>pensie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Default="00621D4C" w:rsidP="00F131E1">
            <w:pPr>
              <w:pStyle w:val="Style4"/>
              <w:widowControl/>
              <w:jc w:val="center"/>
            </w:pPr>
            <w:r>
              <w:t>17950 lei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COJUHOVSCHI L.OCTAVIAN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Default="00621D4C" w:rsidP="00F131E1">
            <w:pPr>
              <w:pStyle w:val="Style4"/>
              <w:widowControl/>
              <w:jc w:val="center"/>
            </w:pPr>
            <w:r>
              <w:t>ASOCIATIA DE LOCATARI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Default="00621D4C" w:rsidP="00F131E1">
            <w:pPr>
              <w:pStyle w:val="Style4"/>
              <w:widowControl/>
              <w:jc w:val="center"/>
            </w:pPr>
            <w:r>
              <w:t>Contract civil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Default="00621D4C" w:rsidP="00F131E1">
            <w:pPr>
              <w:pStyle w:val="Style4"/>
              <w:widowControl/>
              <w:jc w:val="center"/>
            </w:pPr>
            <w:r>
              <w:t>3822 lei</w:t>
            </w:r>
          </w:p>
        </w:tc>
      </w:tr>
      <w:tr w:rsidR="00621D4C" w:rsidRPr="00176598" w:rsidTr="00F131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D4C" w:rsidRPr="00176598" w:rsidRDefault="00621D4C" w:rsidP="00F131E1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621D4C" w:rsidRDefault="00621D4C" w:rsidP="00621D4C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621D4C" w:rsidRPr="00176598" w:rsidRDefault="00621D4C" w:rsidP="00621D4C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3"/>
        <w:gridCol w:w="5507"/>
      </w:tblGrid>
      <w:tr w:rsidR="00621D4C" w:rsidRPr="00176598" w:rsidTr="00F131E1">
        <w:tc>
          <w:tcPr>
            <w:tcW w:w="5553" w:type="dxa"/>
            <w:vAlign w:val="center"/>
          </w:tcPr>
          <w:p w:rsidR="00621D4C" w:rsidRPr="00176598" w:rsidRDefault="00621D4C" w:rsidP="00F131E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621D4C" w:rsidRPr="00176598" w:rsidRDefault="00621D4C" w:rsidP="00F131E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621D4C" w:rsidRPr="00176598" w:rsidTr="00F131E1">
        <w:tc>
          <w:tcPr>
            <w:tcW w:w="5553" w:type="dxa"/>
            <w:vAlign w:val="center"/>
          </w:tcPr>
          <w:p w:rsidR="00621D4C" w:rsidRPr="00176598" w:rsidRDefault="00621D4C" w:rsidP="00F131E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621D4C" w:rsidRPr="00176598" w:rsidRDefault="00621D4C" w:rsidP="00F131E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621D4C" w:rsidRPr="00176598" w:rsidTr="00F131E1">
        <w:tc>
          <w:tcPr>
            <w:tcW w:w="5553" w:type="dxa"/>
            <w:vAlign w:val="center"/>
          </w:tcPr>
          <w:p w:rsidR="00621D4C" w:rsidRPr="00176598" w:rsidRDefault="00621D4C" w:rsidP="00F131E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10.01.2014</w:t>
            </w:r>
            <w:bookmarkStart w:id="0" w:name="_GoBack"/>
            <w:bookmarkEnd w:id="0"/>
          </w:p>
        </w:tc>
        <w:tc>
          <w:tcPr>
            <w:tcW w:w="5507" w:type="dxa"/>
            <w:vAlign w:val="center"/>
          </w:tcPr>
          <w:p w:rsidR="00621D4C" w:rsidRPr="00176598" w:rsidRDefault="00621D4C" w:rsidP="00F131E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COJUHOVSCHI C.TANIA</w:t>
            </w:r>
          </w:p>
        </w:tc>
      </w:tr>
    </w:tbl>
    <w:p w:rsidR="00621D4C" w:rsidRPr="00176598" w:rsidRDefault="00621D4C" w:rsidP="00621D4C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6A217C" w:rsidRDefault="006A217C"/>
    <w:sectPr w:rsidR="006A217C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76" w:rsidRDefault="007E5A76" w:rsidP="00621D4C">
      <w:r>
        <w:separator/>
      </w:r>
    </w:p>
  </w:endnote>
  <w:endnote w:type="continuationSeparator" w:id="0">
    <w:p w:rsidR="007E5A76" w:rsidRDefault="007E5A76" w:rsidP="0062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F7" w:rsidRDefault="007E5A76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21BF7" w:rsidRDefault="007E5A7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F7" w:rsidRPr="00F157D4" w:rsidRDefault="007E5A76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621D4C">
      <w:rPr>
        <w:rStyle w:val="Numrdepagin"/>
        <w:b/>
        <w:noProof/>
      </w:rPr>
      <w:t>1</w:t>
    </w:r>
    <w:r w:rsidRPr="00F157D4">
      <w:rPr>
        <w:rStyle w:val="Numrdepagin"/>
        <w:b/>
      </w:rPr>
      <w:fldChar w:fldCharType="end"/>
    </w:r>
  </w:p>
  <w:p w:rsidR="00521BF7" w:rsidRPr="00521BF7" w:rsidRDefault="007E5A76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76" w:rsidRDefault="007E5A76" w:rsidP="00621D4C">
      <w:r>
        <w:separator/>
      </w:r>
    </w:p>
  </w:footnote>
  <w:footnote w:type="continuationSeparator" w:id="0">
    <w:p w:rsidR="007E5A76" w:rsidRDefault="007E5A76" w:rsidP="00621D4C">
      <w:r>
        <w:continuationSeparator/>
      </w:r>
    </w:p>
  </w:footnote>
  <w:footnote w:id="1">
    <w:p w:rsidR="00621D4C" w:rsidRPr="00CA7FC5" w:rsidRDefault="00621D4C" w:rsidP="00621D4C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C"/>
    <w:rsid w:val="00621D4C"/>
    <w:rsid w:val="006A217C"/>
    <w:rsid w:val="007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621D4C"/>
    <w:pPr>
      <w:spacing w:line="235" w:lineRule="exact"/>
      <w:jc w:val="center"/>
    </w:pPr>
  </w:style>
  <w:style w:type="paragraph" w:customStyle="1" w:styleId="Style3">
    <w:name w:val="Style3"/>
    <w:basedOn w:val="Normal"/>
    <w:rsid w:val="00621D4C"/>
  </w:style>
  <w:style w:type="paragraph" w:customStyle="1" w:styleId="Style4">
    <w:name w:val="Style4"/>
    <w:basedOn w:val="Normal"/>
    <w:rsid w:val="00621D4C"/>
  </w:style>
  <w:style w:type="paragraph" w:customStyle="1" w:styleId="Style6">
    <w:name w:val="Style6"/>
    <w:basedOn w:val="Normal"/>
    <w:rsid w:val="00621D4C"/>
    <w:pPr>
      <w:spacing w:line="466" w:lineRule="exact"/>
      <w:ind w:hanging="374"/>
    </w:pPr>
  </w:style>
  <w:style w:type="paragraph" w:customStyle="1" w:styleId="Style7">
    <w:name w:val="Style7"/>
    <w:basedOn w:val="Normal"/>
    <w:rsid w:val="00621D4C"/>
    <w:pPr>
      <w:spacing w:line="230" w:lineRule="exact"/>
      <w:ind w:firstLine="917"/>
    </w:pPr>
  </w:style>
  <w:style w:type="paragraph" w:customStyle="1" w:styleId="Style8">
    <w:name w:val="Style8"/>
    <w:basedOn w:val="Normal"/>
    <w:rsid w:val="00621D4C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621D4C"/>
    <w:pPr>
      <w:spacing w:line="230" w:lineRule="exact"/>
    </w:pPr>
  </w:style>
  <w:style w:type="paragraph" w:customStyle="1" w:styleId="Style12">
    <w:name w:val="Style12"/>
    <w:basedOn w:val="Normal"/>
    <w:rsid w:val="00621D4C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621D4C"/>
  </w:style>
  <w:style w:type="paragraph" w:customStyle="1" w:styleId="Style19">
    <w:name w:val="Style19"/>
    <w:basedOn w:val="Normal"/>
    <w:rsid w:val="00621D4C"/>
  </w:style>
  <w:style w:type="paragraph" w:customStyle="1" w:styleId="Style20">
    <w:name w:val="Style20"/>
    <w:basedOn w:val="Normal"/>
    <w:rsid w:val="00621D4C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621D4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621D4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621D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621D4C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semiHidden/>
    <w:rsid w:val="00621D4C"/>
    <w:rPr>
      <w:vertAlign w:val="superscript"/>
    </w:rPr>
  </w:style>
  <w:style w:type="paragraph" w:styleId="Subsol">
    <w:name w:val="footer"/>
    <w:basedOn w:val="Normal"/>
    <w:link w:val="SubsolCaracter"/>
    <w:rsid w:val="00621D4C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621D4C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2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621D4C"/>
    <w:pPr>
      <w:spacing w:line="235" w:lineRule="exact"/>
      <w:jc w:val="center"/>
    </w:pPr>
  </w:style>
  <w:style w:type="paragraph" w:customStyle="1" w:styleId="Style3">
    <w:name w:val="Style3"/>
    <w:basedOn w:val="Normal"/>
    <w:rsid w:val="00621D4C"/>
  </w:style>
  <w:style w:type="paragraph" w:customStyle="1" w:styleId="Style4">
    <w:name w:val="Style4"/>
    <w:basedOn w:val="Normal"/>
    <w:rsid w:val="00621D4C"/>
  </w:style>
  <w:style w:type="paragraph" w:customStyle="1" w:styleId="Style6">
    <w:name w:val="Style6"/>
    <w:basedOn w:val="Normal"/>
    <w:rsid w:val="00621D4C"/>
    <w:pPr>
      <w:spacing w:line="466" w:lineRule="exact"/>
      <w:ind w:hanging="374"/>
    </w:pPr>
  </w:style>
  <w:style w:type="paragraph" w:customStyle="1" w:styleId="Style7">
    <w:name w:val="Style7"/>
    <w:basedOn w:val="Normal"/>
    <w:rsid w:val="00621D4C"/>
    <w:pPr>
      <w:spacing w:line="230" w:lineRule="exact"/>
      <w:ind w:firstLine="917"/>
    </w:pPr>
  </w:style>
  <w:style w:type="paragraph" w:customStyle="1" w:styleId="Style8">
    <w:name w:val="Style8"/>
    <w:basedOn w:val="Normal"/>
    <w:rsid w:val="00621D4C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621D4C"/>
    <w:pPr>
      <w:spacing w:line="230" w:lineRule="exact"/>
    </w:pPr>
  </w:style>
  <w:style w:type="paragraph" w:customStyle="1" w:styleId="Style12">
    <w:name w:val="Style12"/>
    <w:basedOn w:val="Normal"/>
    <w:rsid w:val="00621D4C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621D4C"/>
  </w:style>
  <w:style w:type="paragraph" w:customStyle="1" w:styleId="Style19">
    <w:name w:val="Style19"/>
    <w:basedOn w:val="Normal"/>
    <w:rsid w:val="00621D4C"/>
  </w:style>
  <w:style w:type="paragraph" w:customStyle="1" w:styleId="Style20">
    <w:name w:val="Style20"/>
    <w:basedOn w:val="Normal"/>
    <w:rsid w:val="00621D4C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621D4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621D4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621D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621D4C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semiHidden/>
    <w:rsid w:val="00621D4C"/>
    <w:rPr>
      <w:vertAlign w:val="superscript"/>
    </w:rPr>
  </w:style>
  <w:style w:type="paragraph" w:styleId="Subsol">
    <w:name w:val="footer"/>
    <w:basedOn w:val="Normal"/>
    <w:link w:val="SubsolCaracter"/>
    <w:rsid w:val="00621D4C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621D4C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2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1</cp:revision>
  <dcterms:created xsi:type="dcterms:W3CDTF">2014-01-14T12:25:00Z</dcterms:created>
  <dcterms:modified xsi:type="dcterms:W3CDTF">2014-01-14T12:28:00Z</dcterms:modified>
</cp:coreProperties>
</file>