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DC9" w:rsidRPr="009A3891" w:rsidRDefault="00C9030D">
      <w:pPr>
        <w:rPr>
          <w:rFonts w:ascii="Arial" w:hAnsi="Arial" w:cs="Arial"/>
          <w:b/>
          <w:sz w:val="20"/>
          <w:szCs w:val="20"/>
        </w:rPr>
      </w:pPr>
      <w:r w:rsidRPr="009A3891">
        <w:rPr>
          <w:rFonts w:ascii="Arial" w:hAnsi="Arial" w:cs="Arial"/>
          <w:b/>
          <w:sz w:val="20"/>
          <w:szCs w:val="20"/>
        </w:rPr>
        <w:t>Direcția de Sănătate Publică Vrancea</w:t>
      </w:r>
      <w:bookmarkStart w:id="0" w:name="_GoBack"/>
      <w:bookmarkEnd w:id="0"/>
    </w:p>
    <w:p w:rsidR="00C9030D" w:rsidRPr="0014327D" w:rsidRDefault="00C9030D">
      <w:pPr>
        <w:rPr>
          <w:rFonts w:ascii="Arial" w:hAnsi="Arial" w:cs="Arial"/>
          <w:sz w:val="20"/>
          <w:szCs w:val="20"/>
        </w:rPr>
      </w:pPr>
    </w:p>
    <w:p w:rsidR="00761D6E" w:rsidRDefault="00761D6E" w:rsidP="00C9030D">
      <w:pPr>
        <w:jc w:val="center"/>
        <w:rPr>
          <w:rFonts w:ascii="Arial" w:hAnsi="Arial" w:cs="Arial"/>
          <w:sz w:val="20"/>
          <w:szCs w:val="20"/>
        </w:rPr>
      </w:pPr>
    </w:p>
    <w:p w:rsidR="00761D6E" w:rsidRDefault="00761D6E" w:rsidP="00C9030D">
      <w:pPr>
        <w:jc w:val="center"/>
        <w:rPr>
          <w:rFonts w:ascii="Arial" w:hAnsi="Arial" w:cs="Arial"/>
          <w:sz w:val="20"/>
          <w:szCs w:val="20"/>
        </w:rPr>
      </w:pPr>
    </w:p>
    <w:p w:rsidR="00761D6E" w:rsidRDefault="00761D6E" w:rsidP="00C9030D">
      <w:pPr>
        <w:jc w:val="center"/>
        <w:rPr>
          <w:rFonts w:ascii="Arial" w:hAnsi="Arial" w:cs="Arial"/>
          <w:sz w:val="20"/>
          <w:szCs w:val="20"/>
        </w:rPr>
      </w:pPr>
    </w:p>
    <w:p w:rsidR="00761D6E" w:rsidRPr="00761D6E" w:rsidRDefault="00761D6E" w:rsidP="00C9030D">
      <w:pPr>
        <w:jc w:val="center"/>
        <w:rPr>
          <w:rFonts w:ascii="Arial" w:hAnsi="Arial" w:cs="Arial"/>
          <w:b/>
          <w:sz w:val="20"/>
          <w:szCs w:val="20"/>
        </w:rPr>
      </w:pPr>
    </w:p>
    <w:p w:rsidR="00C9030D" w:rsidRPr="00761D6E" w:rsidRDefault="00C9030D" w:rsidP="00C9030D">
      <w:pPr>
        <w:jc w:val="center"/>
        <w:rPr>
          <w:rFonts w:ascii="Arial" w:hAnsi="Arial" w:cs="Arial"/>
          <w:b/>
          <w:sz w:val="20"/>
          <w:szCs w:val="20"/>
        </w:rPr>
      </w:pPr>
      <w:r w:rsidRPr="00761D6E">
        <w:rPr>
          <w:rFonts w:ascii="Arial" w:hAnsi="Arial" w:cs="Arial"/>
          <w:b/>
          <w:sz w:val="20"/>
          <w:szCs w:val="20"/>
        </w:rPr>
        <w:t>BIBLIOGRAFIE</w:t>
      </w:r>
    </w:p>
    <w:p w:rsidR="00C9030D" w:rsidRPr="00761D6E" w:rsidRDefault="00C9030D" w:rsidP="00C9030D">
      <w:pPr>
        <w:jc w:val="center"/>
        <w:rPr>
          <w:rFonts w:ascii="Arial" w:hAnsi="Arial" w:cs="Arial"/>
          <w:b/>
          <w:sz w:val="20"/>
          <w:szCs w:val="20"/>
        </w:rPr>
      </w:pPr>
      <w:r w:rsidRPr="00761D6E">
        <w:rPr>
          <w:rFonts w:ascii="Arial" w:hAnsi="Arial" w:cs="Arial"/>
          <w:b/>
          <w:sz w:val="20"/>
          <w:szCs w:val="20"/>
        </w:rPr>
        <w:tab/>
        <w:t>pentru postul de asistent medical principal</w:t>
      </w:r>
    </w:p>
    <w:p w:rsidR="00C9030D" w:rsidRPr="00761D6E" w:rsidRDefault="0014327D" w:rsidP="00C9030D">
      <w:pPr>
        <w:jc w:val="center"/>
        <w:rPr>
          <w:rFonts w:ascii="Arial" w:hAnsi="Arial" w:cs="Arial"/>
          <w:b/>
          <w:sz w:val="20"/>
          <w:szCs w:val="20"/>
        </w:rPr>
      </w:pPr>
      <w:r w:rsidRPr="00761D6E">
        <w:rPr>
          <w:rFonts w:ascii="Arial" w:hAnsi="Arial" w:cs="Arial"/>
          <w:b/>
          <w:sz w:val="20"/>
          <w:szCs w:val="20"/>
        </w:rPr>
        <w:t xml:space="preserve">           </w:t>
      </w:r>
      <w:r w:rsidR="00C9030D" w:rsidRPr="00761D6E">
        <w:rPr>
          <w:rFonts w:ascii="Arial" w:hAnsi="Arial" w:cs="Arial"/>
          <w:b/>
          <w:sz w:val="20"/>
          <w:szCs w:val="20"/>
        </w:rPr>
        <w:t>la Colectivul supraveghere epidemiologică</w:t>
      </w:r>
    </w:p>
    <w:p w:rsidR="0014327D" w:rsidRDefault="0014327D" w:rsidP="00C9030D">
      <w:pPr>
        <w:jc w:val="center"/>
        <w:rPr>
          <w:rFonts w:ascii="Arial" w:hAnsi="Arial" w:cs="Arial"/>
          <w:sz w:val="20"/>
          <w:szCs w:val="20"/>
        </w:rPr>
      </w:pPr>
    </w:p>
    <w:p w:rsidR="0014327D" w:rsidRDefault="0014327D" w:rsidP="0014327D">
      <w:pPr>
        <w:jc w:val="both"/>
        <w:rPr>
          <w:rFonts w:ascii="Arial" w:hAnsi="Arial" w:cs="Arial"/>
          <w:sz w:val="20"/>
          <w:szCs w:val="20"/>
        </w:rPr>
      </w:pPr>
    </w:p>
    <w:p w:rsidR="0014327D" w:rsidRDefault="0014327D" w:rsidP="0014327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1. Ordinul Ministrului Sănătății nr. 1030/2009 privind aprobarea procedurilor de reglementare sanitară pentru proiecte de amplasare, amenajare, contruire și pentru funcționarea obiectivelor ce desfășoară activități cu risc pentru starea de sănătate a populației</w:t>
      </w:r>
      <w:r w:rsidR="00746705">
        <w:rPr>
          <w:rFonts w:ascii="Arial" w:hAnsi="Arial" w:cs="Arial"/>
          <w:sz w:val="20"/>
          <w:szCs w:val="20"/>
        </w:rPr>
        <w:t>, cu modificările ulterioare;</w:t>
      </w:r>
    </w:p>
    <w:p w:rsidR="0014327D" w:rsidRDefault="0014327D" w:rsidP="0014327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2.</w:t>
      </w:r>
      <w:r w:rsidR="003C61BD">
        <w:rPr>
          <w:rFonts w:ascii="Arial" w:hAnsi="Arial" w:cs="Arial"/>
          <w:sz w:val="20"/>
          <w:szCs w:val="20"/>
        </w:rPr>
        <w:t xml:space="preserve"> Ordinul Ministrului Sănătății nr. 8/2000 privind informarea operativă în probleme de epidemiologie</w:t>
      </w:r>
      <w:r w:rsidR="001A10BE">
        <w:rPr>
          <w:rFonts w:ascii="Arial" w:hAnsi="Arial" w:cs="Arial"/>
          <w:sz w:val="20"/>
          <w:szCs w:val="20"/>
        </w:rPr>
        <w:t>;</w:t>
      </w:r>
      <w:r w:rsidR="00CE6F16">
        <w:rPr>
          <w:rFonts w:ascii="Arial" w:hAnsi="Arial" w:cs="Arial"/>
          <w:sz w:val="20"/>
          <w:szCs w:val="20"/>
        </w:rPr>
        <w:t>( se obține de la secretarul comisiei de concurs)</w:t>
      </w:r>
    </w:p>
    <w:p w:rsidR="003C61BD" w:rsidRDefault="003C61BD" w:rsidP="0014327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3. HG nr. 589/200</w:t>
      </w:r>
      <w:r w:rsidR="00555DC1">
        <w:rPr>
          <w:rFonts w:ascii="Arial" w:hAnsi="Arial" w:cs="Arial"/>
          <w:sz w:val="20"/>
          <w:szCs w:val="20"/>
        </w:rPr>
        <w:t>7 privind stabilirea metodologiei</w:t>
      </w:r>
      <w:r>
        <w:rPr>
          <w:rFonts w:ascii="Arial" w:hAnsi="Arial" w:cs="Arial"/>
          <w:sz w:val="20"/>
          <w:szCs w:val="20"/>
        </w:rPr>
        <w:t xml:space="preserve"> de raportare și de colectarea datelor privind supravegherea bolilor transmisibile</w:t>
      </w:r>
      <w:r w:rsidR="006739C8">
        <w:rPr>
          <w:rFonts w:ascii="Arial" w:hAnsi="Arial" w:cs="Arial"/>
          <w:sz w:val="20"/>
          <w:szCs w:val="20"/>
        </w:rPr>
        <w:t>;</w:t>
      </w:r>
    </w:p>
    <w:p w:rsidR="003C61BD" w:rsidRDefault="003C61BD" w:rsidP="0014327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4. Ordinul Ministrului Sănătății nr. 1466/2008 privind aprobarea circuitului informațional al fișei unice de raportare a</w:t>
      </w:r>
      <w:r w:rsidR="006739C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bolilor transmisibile</w:t>
      </w:r>
      <w:r w:rsidR="006739C8">
        <w:rPr>
          <w:rFonts w:ascii="Arial" w:hAnsi="Arial" w:cs="Arial"/>
          <w:sz w:val="20"/>
          <w:szCs w:val="20"/>
        </w:rPr>
        <w:t>;</w:t>
      </w:r>
    </w:p>
    <w:p w:rsidR="00350E54" w:rsidRDefault="00350E54" w:rsidP="0014327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5. Ordinul Ministrului Sănătății nr. 883/2005 privind aprobarea</w:t>
      </w:r>
      <w:r w:rsidR="006D014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metodol</w:t>
      </w:r>
      <w:r w:rsidR="006D014D">
        <w:rPr>
          <w:rFonts w:ascii="Arial" w:hAnsi="Arial" w:cs="Arial"/>
          <w:sz w:val="20"/>
          <w:szCs w:val="20"/>
        </w:rPr>
        <w:t>og</w:t>
      </w:r>
      <w:r>
        <w:rPr>
          <w:rFonts w:ascii="Arial" w:hAnsi="Arial" w:cs="Arial"/>
          <w:sz w:val="20"/>
          <w:szCs w:val="20"/>
        </w:rPr>
        <w:t>iei de alertă precoce și răspuns rapid în domeniul bolilor transmisibile</w:t>
      </w:r>
      <w:r w:rsidR="001A10BE">
        <w:rPr>
          <w:rFonts w:ascii="Arial" w:hAnsi="Arial" w:cs="Arial"/>
          <w:sz w:val="20"/>
          <w:szCs w:val="20"/>
        </w:rPr>
        <w:t>;</w:t>
      </w:r>
      <w:r w:rsidR="00555DC1">
        <w:rPr>
          <w:rFonts w:ascii="Arial" w:hAnsi="Arial" w:cs="Arial"/>
          <w:sz w:val="20"/>
          <w:szCs w:val="20"/>
        </w:rPr>
        <w:t>( se obține de la secretarul comisiei de concurs)</w:t>
      </w:r>
    </w:p>
    <w:p w:rsidR="00350E54" w:rsidRDefault="00350E54" w:rsidP="0014327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1A10B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6. Metodologie de supraveghere a bolii Lyme</w:t>
      </w:r>
    </w:p>
    <w:p w:rsidR="00CE6F16" w:rsidRDefault="00350E54" w:rsidP="00CE6F1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1A10B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7.</w:t>
      </w:r>
      <w:r w:rsidR="001A10B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Metodologie de supraveghere a febrei butunoase</w:t>
      </w:r>
      <w:r w:rsidR="001A10BE">
        <w:rPr>
          <w:rFonts w:ascii="Arial" w:hAnsi="Arial" w:cs="Arial"/>
          <w:sz w:val="20"/>
          <w:szCs w:val="20"/>
        </w:rPr>
        <w:t>;</w:t>
      </w:r>
      <w:r w:rsidR="00CE6F16">
        <w:rPr>
          <w:rFonts w:ascii="Arial" w:hAnsi="Arial" w:cs="Arial"/>
          <w:sz w:val="20"/>
          <w:szCs w:val="20"/>
        </w:rPr>
        <w:t xml:space="preserve"> </w:t>
      </w:r>
    </w:p>
    <w:p w:rsidR="00350E54" w:rsidRDefault="00350E54" w:rsidP="0014327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1A10B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8. Metodologie de supraveghere a gripei, infecțiilor respiratorii acute și SARI</w:t>
      </w:r>
      <w:r w:rsidR="001A10BE">
        <w:rPr>
          <w:rFonts w:ascii="Arial" w:hAnsi="Arial" w:cs="Arial"/>
          <w:sz w:val="20"/>
          <w:szCs w:val="20"/>
        </w:rPr>
        <w:t>;</w:t>
      </w:r>
    </w:p>
    <w:p w:rsidR="00350E54" w:rsidRDefault="00350E54" w:rsidP="0014327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1A10B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9.</w:t>
      </w:r>
      <w:r w:rsidR="001A10BE">
        <w:rPr>
          <w:rFonts w:ascii="Arial" w:hAnsi="Arial" w:cs="Arial"/>
          <w:sz w:val="20"/>
          <w:szCs w:val="20"/>
        </w:rPr>
        <w:t xml:space="preserve"> Metodologie de supraveghere a infecției cu hantavirus;</w:t>
      </w:r>
    </w:p>
    <w:p w:rsidR="00A47FBA" w:rsidRDefault="00A47FBA" w:rsidP="0014327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1A10BE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0. Metodologie de supraveghere a rubeolei și rujeolei</w:t>
      </w:r>
      <w:r w:rsidR="001A10BE">
        <w:rPr>
          <w:rFonts w:ascii="Arial" w:hAnsi="Arial" w:cs="Arial"/>
          <w:sz w:val="20"/>
          <w:szCs w:val="20"/>
        </w:rPr>
        <w:t>;</w:t>
      </w:r>
    </w:p>
    <w:p w:rsidR="00A47FBA" w:rsidRDefault="00A47FBA" w:rsidP="0014327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11. Metodolog</w:t>
      </w:r>
      <w:r w:rsidR="001A10BE">
        <w:rPr>
          <w:rFonts w:ascii="Arial" w:hAnsi="Arial" w:cs="Arial"/>
          <w:sz w:val="20"/>
          <w:szCs w:val="20"/>
        </w:rPr>
        <w:t>ie de supraveghere a infecției u</w:t>
      </w:r>
      <w:r>
        <w:rPr>
          <w:rFonts w:ascii="Arial" w:hAnsi="Arial" w:cs="Arial"/>
          <w:sz w:val="20"/>
          <w:szCs w:val="20"/>
        </w:rPr>
        <w:t>rliene</w:t>
      </w:r>
      <w:r w:rsidR="001A10BE">
        <w:rPr>
          <w:rFonts w:ascii="Arial" w:hAnsi="Arial" w:cs="Arial"/>
          <w:sz w:val="20"/>
          <w:szCs w:val="20"/>
        </w:rPr>
        <w:t>;</w:t>
      </w:r>
    </w:p>
    <w:p w:rsidR="00A47FBA" w:rsidRDefault="00A47FBA" w:rsidP="0014327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12. Metodologie de supraveghere a sindromului rubeolic congenital (SRC/IRC)</w:t>
      </w:r>
      <w:r w:rsidR="001A10BE">
        <w:rPr>
          <w:rFonts w:ascii="Arial" w:hAnsi="Arial" w:cs="Arial"/>
          <w:sz w:val="20"/>
          <w:szCs w:val="20"/>
        </w:rPr>
        <w:t>;</w:t>
      </w:r>
    </w:p>
    <w:p w:rsidR="00A47FBA" w:rsidRDefault="00A47FBA" w:rsidP="0014327D">
      <w:pPr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ab/>
        <w:t xml:space="preserve">13. </w:t>
      </w:r>
      <w:r w:rsidR="00555DC1">
        <w:rPr>
          <w:rFonts w:ascii="Arial" w:hAnsi="Arial" w:cs="Arial"/>
          <w:sz w:val="20"/>
          <w:szCs w:val="20"/>
        </w:rPr>
        <w:t>Ordinul Ministrului Sănătății nr.422/2013 privind apro</w:t>
      </w:r>
      <w:r w:rsidR="00761D6E">
        <w:rPr>
          <w:rFonts w:ascii="Arial" w:hAnsi="Arial" w:cs="Arial"/>
          <w:sz w:val="20"/>
          <w:szCs w:val="20"/>
        </w:rPr>
        <w:t>barea Normelor tehnice de realiz</w:t>
      </w:r>
      <w:r w:rsidR="00555DC1">
        <w:rPr>
          <w:rFonts w:ascii="Arial" w:hAnsi="Arial" w:cs="Arial"/>
          <w:sz w:val="20"/>
          <w:szCs w:val="20"/>
        </w:rPr>
        <w:t>are a programelor naționale de sănătate publică pentru anii 2013-2014,</w:t>
      </w:r>
      <w:r w:rsidR="00555DC1">
        <w:rPr>
          <w:rFonts w:ascii="Arial" w:hAnsi="Arial" w:cs="Arial"/>
          <w:sz w:val="20"/>
          <w:szCs w:val="20"/>
          <w:lang w:val="en-US"/>
        </w:rPr>
        <w:t xml:space="preserve">pag. 22-32 </w:t>
      </w:r>
      <w:r w:rsidR="00CE6F16">
        <w:rPr>
          <w:rFonts w:ascii="Arial" w:hAnsi="Arial" w:cs="Arial"/>
          <w:sz w:val="20"/>
          <w:szCs w:val="20"/>
          <w:lang w:val="en-US"/>
        </w:rPr>
        <w:t>( se obtine de la secretarul comisiei de concurs)</w:t>
      </w:r>
    </w:p>
    <w:p w:rsidR="00CE6F16" w:rsidRPr="00555DC1" w:rsidRDefault="00CE6F16" w:rsidP="0014327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ab/>
        <w:t>Nota; Metodologiile de la pct:</w:t>
      </w:r>
      <w:r w:rsidR="00761D6E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6,7,8,9,10,11,12, se găsdesc pe site-ul Centrului Național de supraveghere și control boli transmisibile.</w:t>
      </w:r>
    </w:p>
    <w:p w:rsidR="00555DC1" w:rsidRPr="00555DC1" w:rsidRDefault="00555DC1" w:rsidP="0014327D">
      <w:pPr>
        <w:jc w:val="both"/>
        <w:rPr>
          <w:rFonts w:ascii="Arial" w:hAnsi="Arial" w:cs="Arial"/>
          <w:sz w:val="20"/>
          <w:szCs w:val="20"/>
          <w:lang w:val="en-US"/>
        </w:rPr>
      </w:pPr>
    </w:p>
    <w:p w:rsidR="001A10BE" w:rsidRDefault="001A10BE" w:rsidP="0014327D">
      <w:pPr>
        <w:jc w:val="both"/>
        <w:rPr>
          <w:rFonts w:ascii="Arial" w:hAnsi="Arial" w:cs="Arial"/>
          <w:sz w:val="20"/>
          <w:szCs w:val="20"/>
        </w:rPr>
      </w:pPr>
    </w:p>
    <w:p w:rsidR="001A10BE" w:rsidRDefault="001A10BE" w:rsidP="0014327D">
      <w:pPr>
        <w:jc w:val="both"/>
        <w:rPr>
          <w:rFonts w:ascii="Arial" w:hAnsi="Arial" w:cs="Arial"/>
          <w:sz w:val="20"/>
          <w:szCs w:val="20"/>
        </w:rPr>
      </w:pPr>
    </w:p>
    <w:p w:rsidR="001A10BE" w:rsidRDefault="001A10BE" w:rsidP="0014327D">
      <w:pPr>
        <w:jc w:val="both"/>
        <w:rPr>
          <w:rFonts w:ascii="Arial" w:hAnsi="Arial" w:cs="Arial"/>
          <w:sz w:val="20"/>
          <w:szCs w:val="20"/>
        </w:rPr>
      </w:pPr>
    </w:p>
    <w:p w:rsidR="001A10BE" w:rsidRPr="00761D6E" w:rsidRDefault="001A10BE" w:rsidP="001A10BE">
      <w:pPr>
        <w:jc w:val="center"/>
        <w:rPr>
          <w:rFonts w:ascii="Arial" w:hAnsi="Arial" w:cs="Arial"/>
          <w:b/>
          <w:sz w:val="20"/>
          <w:szCs w:val="20"/>
        </w:rPr>
      </w:pPr>
      <w:r w:rsidRPr="00761D6E">
        <w:rPr>
          <w:rFonts w:ascii="Arial" w:hAnsi="Arial" w:cs="Arial"/>
          <w:b/>
          <w:sz w:val="20"/>
          <w:szCs w:val="20"/>
        </w:rPr>
        <w:t>BIBLIOGRAFIE</w:t>
      </w:r>
    </w:p>
    <w:p w:rsidR="001A10BE" w:rsidRDefault="001A10BE" w:rsidP="001A10BE">
      <w:pPr>
        <w:jc w:val="center"/>
        <w:rPr>
          <w:rFonts w:ascii="Arial" w:hAnsi="Arial" w:cs="Arial"/>
          <w:b/>
          <w:sz w:val="20"/>
          <w:szCs w:val="20"/>
        </w:rPr>
      </w:pPr>
      <w:r w:rsidRPr="00761D6E">
        <w:rPr>
          <w:rFonts w:ascii="Arial" w:hAnsi="Arial" w:cs="Arial"/>
          <w:b/>
          <w:sz w:val="20"/>
          <w:szCs w:val="20"/>
        </w:rPr>
        <w:t>pentru postul de secretar la Secretariat/Registratură</w:t>
      </w:r>
    </w:p>
    <w:p w:rsidR="00761D6E" w:rsidRDefault="00761D6E" w:rsidP="001A10BE">
      <w:pPr>
        <w:jc w:val="center"/>
        <w:rPr>
          <w:rFonts w:ascii="Arial" w:hAnsi="Arial" w:cs="Arial"/>
          <w:b/>
          <w:sz w:val="20"/>
          <w:szCs w:val="20"/>
        </w:rPr>
      </w:pPr>
    </w:p>
    <w:p w:rsidR="00761D6E" w:rsidRPr="00761D6E" w:rsidRDefault="00761D6E" w:rsidP="001A10BE">
      <w:pPr>
        <w:jc w:val="center"/>
        <w:rPr>
          <w:rFonts w:ascii="Arial" w:hAnsi="Arial" w:cs="Arial"/>
          <w:b/>
          <w:sz w:val="20"/>
          <w:szCs w:val="20"/>
        </w:rPr>
      </w:pPr>
    </w:p>
    <w:p w:rsidR="000011A4" w:rsidRDefault="000011A4" w:rsidP="001A10BE">
      <w:pPr>
        <w:jc w:val="center"/>
        <w:rPr>
          <w:rFonts w:ascii="Arial" w:hAnsi="Arial" w:cs="Arial"/>
          <w:sz w:val="20"/>
          <w:szCs w:val="20"/>
        </w:rPr>
      </w:pPr>
    </w:p>
    <w:p w:rsidR="000011A4" w:rsidRDefault="000011A4" w:rsidP="000011A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1. Ordinul Ministrului Sănătății nr. 1078/2010 privind aprobarea Regulamentului de organizare și funcționare și a structurii organizatorice ale d</w:t>
      </w:r>
      <w:r w:rsidR="006D014D">
        <w:rPr>
          <w:rFonts w:ascii="Arial" w:hAnsi="Arial" w:cs="Arial"/>
          <w:sz w:val="20"/>
          <w:szCs w:val="20"/>
        </w:rPr>
        <w:t>irecțiilor de sănătate publică j</w:t>
      </w:r>
      <w:r>
        <w:rPr>
          <w:rFonts w:ascii="Arial" w:hAnsi="Arial" w:cs="Arial"/>
          <w:sz w:val="20"/>
          <w:szCs w:val="20"/>
        </w:rPr>
        <w:t>udețene și a municipiului București;</w:t>
      </w:r>
    </w:p>
    <w:p w:rsidR="000011A4" w:rsidRDefault="000011A4" w:rsidP="000011A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2. Legea nr. 53/2003- Codul Muncii- Republicat</w:t>
      </w:r>
      <w:r w:rsidR="00761D6E">
        <w:rPr>
          <w:rFonts w:ascii="Arial" w:hAnsi="Arial" w:cs="Arial"/>
          <w:sz w:val="20"/>
          <w:szCs w:val="20"/>
        </w:rPr>
        <w:t>, cu modificările ulterioare</w:t>
      </w:r>
      <w:r>
        <w:rPr>
          <w:rFonts w:ascii="Arial" w:hAnsi="Arial" w:cs="Arial"/>
          <w:sz w:val="20"/>
          <w:szCs w:val="20"/>
        </w:rPr>
        <w:t xml:space="preserve"> :Titlul I Dispoziții generale, Titlul II.</w:t>
      </w:r>
      <w:r w:rsidR="00761D6E">
        <w:rPr>
          <w:rFonts w:ascii="Arial" w:hAnsi="Arial" w:cs="Arial"/>
          <w:sz w:val="20"/>
          <w:szCs w:val="20"/>
        </w:rPr>
        <w:t xml:space="preserve"> Cap. II Execut</w:t>
      </w:r>
      <w:r>
        <w:rPr>
          <w:rFonts w:ascii="Arial" w:hAnsi="Arial" w:cs="Arial"/>
          <w:sz w:val="20"/>
          <w:szCs w:val="20"/>
        </w:rPr>
        <w:t>area contractului individual de muncă, cap. III. Modificarea contractului individual de muncă, Titlul XI Răspunderea juridică- Cap. II Răspunderea disciplinară;</w:t>
      </w:r>
    </w:p>
    <w:p w:rsidR="001F343A" w:rsidRDefault="001F343A" w:rsidP="000011A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3. Legea nr. 477/2004 privind Codul de conduită a personalului contractual din autoritățile și instituțiile publice;</w:t>
      </w:r>
    </w:p>
    <w:p w:rsidR="001F343A" w:rsidRPr="0014327D" w:rsidRDefault="001F343A" w:rsidP="000011A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4. </w:t>
      </w:r>
      <w:r w:rsidR="00E96732">
        <w:rPr>
          <w:rFonts w:ascii="Arial" w:hAnsi="Arial" w:cs="Arial"/>
          <w:sz w:val="20"/>
          <w:szCs w:val="20"/>
        </w:rPr>
        <w:t>Legea nr. 544/2001 privind liberul acces la informațiile de interes public, cu modificările ulterioare.</w:t>
      </w:r>
    </w:p>
    <w:p w:rsidR="001A10BE" w:rsidRPr="00A47FBA" w:rsidRDefault="001A10BE" w:rsidP="0014327D">
      <w:pPr>
        <w:jc w:val="both"/>
        <w:rPr>
          <w:rFonts w:ascii="Arial" w:hAnsi="Arial" w:cs="Arial"/>
          <w:sz w:val="20"/>
          <w:szCs w:val="20"/>
          <w:lang w:val="en-US"/>
        </w:rPr>
      </w:pPr>
    </w:p>
    <w:sectPr w:rsidR="001A10BE" w:rsidRPr="00A47F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30D"/>
    <w:rsid w:val="000011A4"/>
    <w:rsid w:val="000A3DC9"/>
    <w:rsid w:val="0014327D"/>
    <w:rsid w:val="001A10BE"/>
    <w:rsid w:val="001F343A"/>
    <w:rsid w:val="001F52FA"/>
    <w:rsid w:val="00350E54"/>
    <w:rsid w:val="003C61BD"/>
    <w:rsid w:val="004D201F"/>
    <w:rsid w:val="00555DC1"/>
    <w:rsid w:val="006739C8"/>
    <w:rsid w:val="006D014D"/>
    <w:rsid w:val="00746705"/>
    <w:rsid w:val="00761D6E"/>
    <w:rsid w:val="007F31C0"/>
    <w:rsid w:val="00985590"/>
    <w:rsid w:val="009A3891"/>
    <w:rsid w:val="009F4FD4"/>
    <w:rsid w:val="00A47FBA"/>
    <w:rsid w:val="00C9030D"/>
    <w:rsid w:val="00CE6F16"/>
    <w:rsid w:val="00E9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o-R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2FA"/>
    <w:rPr>
      <w:sz w:val="24"/>
      <w:szCs w:val="24"/>
    </w:rPr>
  </w:style>
  <w:style w:type="paragraph" w:styleId="Titlu1">
    <w:name w:val="heading 1"/>
    <w:basedOn w:val="Normal"/>
    <w:next w:val="Normal"/>
    <w:link w:val="Titlu1Caracter"/>
    <w:uiPriority w:val="9"/>
    <w:qFormat/>
    <w:rsid w:val="001F52F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1F52F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F52F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1F52F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1F52F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1F52FA"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1F52FA"/>
    <w:pPr>
      <w:spacing w:before="240" w:after="60"/>
      <w:outlineLvl w:val="6"/>
    </w:p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1F52FA"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1F52F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1F52F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1F52F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1F52F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1F52FA"/>
    <w:rPr>
      <w:b/>
      <w:bCs/>
      <w:sz w:val="28"/>
      <w:szCs w:val="28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1F52FA"/>
    <w:rPr>
      <w:b/>
      <w:bCs/>
      <w:i/>
      <w:iCs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1F52FA"/>
    <w:rPr>
      <w:b/>
      <w:bCs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1F52FA"/>
    <w:rPr>
      <w:sz w:val="24"/>
      <w:szCs w:val="24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1F52FA"/>
    <w:rPr>
      <w:i/>
      <w:iCs/>
      <w:sz w:val="24"/>
      <w:szCs w:val="24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1F52FA"/>
    <w:rPr>
      <w:rFonts w:asciiTheme="majorHAnsi" w:eastAsiaTheme="majorEastAsia" w:hAnsiTheme="majorHAnsi"/>
    </w:rPr>
  </w:style>
  <w:style w:type="paragraph" w:styleId="Titlu">
    <w:name w:val="Title"/>
    <w:basedOn w:val="Normal"/>
    <w:next w:val="Normal"/>
    <w:link w:val="TitluCaracter"/>
    <w:uiPriority w:val="10"/>
    <w:qFormat/>
    <w:rsid w:val="001F52F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uCaracter">
    <w:name w:val="Titlu Caracter"/>
    <w:basedOn w:val="Fontdeparagrafimplicit"/>
    <w:link w:val="Titlu"/>
    <w:uiPriority w:val="10"/>
    <w:rsid w:val="001F52F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F52F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uCaracter">
    <w:name w:val="Subtitlu Caracter"/>
    <w:basedOn w:val="Fontdeparagrafimplicit"/>
    <w:link w:val="Subtitlu"/>
    <w:uiPriority w:val="11"/>
    <w:rsid w:val="001F52FA"/>
    <w:rPr>
      <w:rFonts w:asciiTheme="majorHAnsi" w:eastAsiaTheme="majorEastAsia" w:hAnsiTheme="majorHAnsi"/>
      <w:sz w:val="24"/>
      <w:szCs w:val="24"/>
    </w:rPr>
  </w:style>
  <w:style w:type="character" w:styleId="Robust">
    <w:name w:val="Strong"/>
    <w:basedOn w:val="Fontdeparagrafimplicit"/>
    <w:uiPriority w:val="22"/>
    <w:qFormat/>
    <w:rsid w:val="001F52FA"/>
    <w:rPr>
      <w:b/>
      <w:bCs/>
    </w:rPr>
  </w:style>
  <w:style w:type="character" w:styleId="Accentuat">
    <w:name w:val="Emphasis"/>
    <w:basedOn w:val="Fontdeparagrafimplicit"/>
    <w:uiPriority w:val="20"/>
    <w:qFormat/>
    <w:rsid w:val="001F52FA"/>
    <w:rPr>
      <w:rFonts w:asciiTheme="minorHAnsi" w:hAnsiTheme="minorHAnsi"/>
      <w:b/>
      <w:i/>
      <w:iCs/>
    </w:rPr>
  </w:style>
  <w:style w:type="paragraph" w:styleId="Frspaiere">
    <w:name w:val="No Spacing"/>
    <w:basedOn w:val="Normal"/>
    <w:uiPriority w:val="1"/>
    <w:qFormat/>
    <w:rsid w:val="001F52FA"/>
    <w:rPr>
      <w:szCs w:val="32"/>
    </w:rPr>
  </w:style>
  <w:style w:type="paragraph" w:styleId="Listparagraf">
    <w:name w:val="List Paragraph"/>
    <w:basedOn w:val="Normal"/>
    <w:uiPriority w:val="34"/>
    <w:qFormat/>
    <w:rsid w:val="001F52FA"/>
    <w:pPr>
      <w:ind w:left="720"/>
      <w:contextualSpacing/>
    </w:pPr>
  </w:style>
  <w:style w:type="paragraph" w:styleId="Citat">
    <w:name w:val="Quote"/>
    <w:basedOn w:val="Normal"/>
    <w:next w:val="Normal"/>
    <w:link w:val="CitatCaracter"/>
    <w:uiPriority w:val="29"/>
    <w:qFormat/>
    <w:rsid w:val="001F52FA"/>
    <w:rPr>
      <w:i/>
    </w:rPr>
  </w:style>
  <w:style w:type="character" w:customStyle="1" w:styleId="CitatCaracter">
    <w:name w:val="Citat Caracter"/>
    <w:basedOn w:val="Fontdeparagrafimplicit"/>
    <w:link w:val="Citat"/>
    <w:uiPriority w:val="29"/>
    <w:rsid w:val="001F52FA"/>
    <w:rPr>
      <w:i/>
      <w:sz w:val="24"/>
      <w:szCs w:val="24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1F52FA"/>
    <w:pPr>
      <w:ind w:left="720" w:right="720"/>
    </w:pPr>
    <w:rPr>
      <w:b/>
      <w:i/>
      <w:szCs w:val="22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1F52FA"/>
    <w:rPr>
      <w:b/>
      <w:i/>
      <w:sz w:val="24"/>
    </w:rPr>
  </w:style>
  <w:style w:type="character" w:styleId="Accentuaresubtil">
    <w:name w:val="Subtle Emphasis"/>
    <w:uiPriority w:val="19"/>
    <w:qFormat/>
    <w:rsid w:val="001F52FA"/>
    <w:rPr>
      <w:i/>
      <w:color w:val="5A5A5A" w:themeColor="text1" w:themeTint="A5"/>
    </w:rPr>
  </w:style>
  <w:style w:type="character" w:styleId="Accentuareintens">
    <w:name w:val="Intense Emphasis"/>
    <w:basedOn w:val="Fontdeparagrafimplicit"/>
    <w:uiPriority w:val="21"/>
    <w:qFormat/>
    <w:rsid w:val="001F52FA"/>
    <w:rPr>
      <w:b/>
      <w:i/>
      <w:sz w:val="24"/>
      <w:szCs w:val="24"/>
      <w:u w:val="single"/>
    </w:rPr>
  </w:style>
  <w:style w:type="character" w:styleId="Referiresubtil">
    <w:name w:val="Subtle Reference"/>
    <w:basedOn w:val="Fontdeparagrafimplicit"/>
    <w:uiPriority w:val="31"/>
    <w:qFormat/>
    <w:rsid w:val="001F52FA"/>
    <w:rPr>
      <w:sz w:val="24"/>
      <w:szCs w:val="24"/>
      <w:u w:val="single"/>
    </w:rPr>
  </w:style>
  <w:style w:type="character" w:styleId="Referireintens">
    <w:name w:val="Intense Reference"/>
    <w:basedOn w:val="Fontdeparagrafimplicit"/>
    <w:uiPriority w:val="32"/>
    <w:qFormat/>
    <w:rsid w:val="001F52FA"/>
    <w:rPr>
      <w:b/>
      <w:sz w:val="24"/>
      <w:u w:val="single"/>
    </w:rPr>
  </w:style>
  <w:style w:type="character" w:styleId="Titlulcrii">
    <w:name w:val="Book Title"/>
    <w:basedOn w:val="Fontdeparagrafimplicit"/>
    <w:uiPriority w:val="33"/>
    <w:qFormat/>
    <w:rsid w:val="001F52FA"/>
    <w:rPr>
      <w:rFonts w:asciiTheme="majorHAnsi" w:eastAsiaTheme="majorEastAsia" w:hAnsiTheme="majorHAnsi"/>
      <w:b/>
      <w:i/>
      <w:sz w:val="24"/>
      <w:szCs w:val="24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1F52FA"/>
    <w:pPr>
      <w:outlineLvl w:val="9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6D014D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D01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o-R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2FA"/>
    <w:rPr>
      <w:sz w:val="24"/>
      <w:szCs w:val="24"/>
    </w:rPr>
  </w:style>
  <w:style w:type="paragraph" w:styleId="Titlu1">
    <w:name w:val="heading 1"/>
    <w:basedOn w:val="Normal"/>
    <w:next w:val="Normal"/>
    <w:link w:val="Titlu1Caracter"/>
    <w:uiPriority w:val="9"/>
    <w:qFormat/>
    <w:rsid w:val="001F52F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1F52F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F52F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1F52F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1F52F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1F52FA"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1F52FA"/>
    <w:pPr>
      <w:spacing w:before="240" w:after="60"/>
      <w:outlineLvl w:val="6"/>
    </w:p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1F52FA"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1F52F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1F52F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1F52F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1F52F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1F52FA"/>
    <w:rPr>
      <w:b/>
      <w:bCs/>
      <w:sz w:val="28"/>
      <w:szCs w:val="28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1F52FA"/>
    <w:rPr>
      <w:b/>
      <w:bCs/>
      <w:i/>
      <w:iCs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1F52FA"/>
    <w:rPr>
      <w:b/>
      <w:bCs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1F52FA"/>
    <w:rPr>
      <w:sz w:val="24"/>
      <w:szCs w:val="24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1F52FA"/>
    <w:rPr>
      <w:i/>
      <w:iCs/>
      <w:sz w:val="24"/>
      <w:szCs w:val="24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1F52FA"/>
    <w:rPr>
      <w:rFonts w:asciiTheme="majorHAnsi" w:eastAsiaTheme="majorEastAsia" w:hAnsiTheme="majorHAnsi"/>
    </w:rPr>
  </w:style>
  <w:style w:type="paragraph" w:styleId="Titlu">
    <w:name w:val="Title"/>
    <w:basedOn w:val="Normal"/>
    <w:next w:val="Normal"/>
    <w:link w:val="TitluCaracter"/>
    <w:uiPriority w:val="10"/>
    <w:qFormat/>
    <w:rsid w:val="001F52F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uCaracter">
    <w:name w:val="Titlu Caracter"/>
    <w:basedOn w:val="Fontdeparagrafimplicit"/>
    <w:link w:val="Titlu"/>
    <w:uiPriority w:val="10"/>
    <w:rsid w:val="001F52F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F52F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uCaracter">
    <w:name w:val="Subtitlu Caracter"/>
    <w:basedOn w:val="Fontdeparagrafimplicit"/>
    <w:link w:val="Subtitlu"/>
    <w:uiPriority w:val="11"/>
    <w:rsid w:val="001F52FA"/>
    <w:rPr>
      <w:rFonts w:asciiTheme="majorHAnsi" w:eastAsiaTheme="majorEastAsia" w:hAnsiTheme="majorHAnsi"/>
      <w:sz w:val="24"/>
      <w:szCs w:val="24"/>
    </w:rPr>
  </w:style>
  <w:style w:type="character" w:styleId="Robust">
    <w:name w:val="Strong"/>
    <w:basedOn w:val="Fontdeparagrafimplicit"/>
    <w:uiPriority w:val="22"/>
    <w:qFormat/>
    <w:rsid w:val="001F52FA"/>
    <w:rPr>
      <w:b/>
      <w:bCs/>
    </w:rPr>
  </w:style>
  <w:style w:type="character" w:styleId="Accentuat">
    <w:name w:val="Emphasis"/>
    <w:basedOn w:val="Fontdeparagrafimplicit"/>
    <w:uiPriority w:val="20"/>
    <w:qFormat/>
    <w:rsid w:val="001F52FA"/>
    <w:rPr>
      <w:rFonts w:asciiTheme="minorHAnsi" w:hAnsiTheme="minorHAnsi"/>
      <w:b/>
      <w:i/>
      <w:iCs/>
    </w:rPr>
  </w:style>
  <w:style w:type="paragraph" w:styleId="Frspaiere">
    <w:name w:val="No Spacing"/>
    <w:basedOn w:val="Normal"/>
    <w:uiPriority w:val="1"/>
    <w:qFormat/>
    <w:rsid w:val="001F52FA"/>
    <w:rPr>
      <w:szCs w:val="32"/>
    </w:rPr>
  </w:style>
  <w:style w:type="paragraph" w:styleId="Listparagraf">
    <w:name w:val="List Paragraph"/>
    <w:basedOn w:val="Normal"/>
    <w:uiPriority w:val="34"/>
    <w:qFormat/>
    <w:rsid w:val="001F52FA"/>
    <w:pPr>
      <w:ind w:left="720"/>
      <w:contextualSpacing/>
    </w:pPr>
  </w:style>
  <w:style w:type="paragraph" w:styleId="Citat">
    <w:name w:val="Quote"/>
    <w:basedOn w:val="Normal"/>
    <w:next w:val="Normal"/>
    <w:link w:val="CitatCaracter"/>
    <w:uiPriority w:val="29"/>
    <w:qFormat/>
    <w:rsid w:val="001F52FA"/>
    <w:rPr>
      <w:i/>
    </w:rPr>
  </w:style>
  <w:style w:type="character" w:customStyle="1" w:styleId="CitatCaracter">
    <w:name w:val="Citat Caracter"/>
    <w:basedOn w:val="Fontdeparagrafimplicit"/>
    <w:link w:val="Citat"/>
    <w:uiPriority w:val="29"/>
    <w:rsid w:val="001F52FA"/>
    <w:rPr>
      <w:i/>
      <w:sz w:val="24"/>
      <w:szCs w:val="24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1F52FA"/>
    <w:pPr>
      <w:ind w:left="720" w:right="720"/>
    </w:pPr>
    <w:rPr>
      <w:b/>
      <w:i/>
      <w:szCs w:val="22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1F52FA"/>
    <w:rPr>
      <w:b/>
      <w:i/>
      <w:sz w:val="24"/>
    </w:rPr>
  </w:style>
  <w:style w:type="character" w:styleId="Accentuaresubtil">
    <w:name w:val="Subtle Emphasis"/>
    <w:uiPriority w:val="19"/>
    <w:qFormat/>
    <w:rsid w:val="001F52FA"/>
    <w:rPr>
      <w:i/>
      <w:color w:val="5A5A5A" w:themeColor="text1" w:themeTint="A5"/>
    </w:rPr>
  </w:style>
  <w:style w:type="character" w:styleId="Accentuareintens">
    <w:name w:val="Intense Emphasis"/>
    <w:basedOn w:val="Fontdeparagrafimplicit"/>
    <w:uiPriority w:val="21"/>
    <w:qFormat/>
    <w:rsid w:val="001F52FA"/>
    <w:rPr>
      <w:b/>
      <w:i/>
      <w:sz w:val="24"/>
      <w:szCs w:val="24"/>
      <w:u w:val="single"/>
    </w:rPr>
  </w:style>
  <w:style w:type="character" w:styleId="Referiresubtil">
    <w:name w:val="Subtle Reference"/>
    <w:basedOn w:val="Fontdeparagrafimplicit"/>
    <w:uiPriority w:val="31"/>
    <w:qFormat/>
    <w:rsid w:val="001F52FA"/>
    <w:rPr>
      <w:sz w:val="24"/>
      <w:szCs w:val="24"/>
      <w:u w:val="single"/>
    </w:rPr>
  </w:style>
  <w:style w:type="character" w:styleId="Referireintens">
    <w:name w:val="Intense Reference"/>
    <w:basedOn w:val="Fontdeparagrafimplicit"/>
    <w:uiPriority w:val="32"/>
    <w:qFormat/>
    <w:rsid w:val="001F52FA"/>
    <w:rPr>
      <w:b/>
      <w:sz w:val="24"/>
      <w:u w:val="single"/>
    </w:rPr>
  </w:style>
  <w:style w:type="character" w:styleId="Titlulcrii">
    <w:name w:val="Book Title"/>
    <w:basedOn w:val="Fontdeparagrafimplicit"/>
    <w:uiPriority w:val="33"/>
    <w:qFormat/>
    <w:rsid w:val="001F52FA"/>
    <w:rPr>
      <w:rFonts w:asciiTheme="majorHAnsi" w:eastAsiaTheme="majorEastAsia" w:hAnsiTheme="majorHAnsi"/>
      <w:b/>
      <w:i/>
      <w:sz w:val="24"/>
      <w:szCs w:val="24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1F52FA"/>
    <w:pPr>
      <w:outlineLvl w:val="9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6D014D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D01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393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 Gheorghiu</dc:creator>
  <cp:lastModifiedBy>Carmen Gheorghiu</cp:lastModifiedBy>
  <cp:revision>4</cp:revision>
  <cp:lastPrinted>2015-04-03T08:35:00Z</cp:lastPrinted>
  <dcterms:created xsi:type="dcterms:W3CDTF">2015-04-01T09:47:00Z</dcterms:created>
  <dcterms:modified xsi:type="dcterms:W3CDTF">2015-04-03T08:37:00Z</dcterms:modified>
</cp:coreProperties>
</file>